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D7C7" w14:textId="77777777" w:rsidR="0000774F" w:rsidRPr="0000774F" w:rsidRDefault="00171537" w:rsidP="152730CD">
      <w:pPr>
        <w:rPr>
          <w:rFonts w:ascii="Avenir Next LT Pro" w:eastAsia="Calibri" w:hAnsi="Avenir Next LT Pro" w:cs="Calibri"/>
          <w:b/>
          <w:bCs/>
          <w:sz w:val="28"/>
          <w:szCs w:val="28"/>
          <w:lang w:val="en-GB"/>
        </w:rPr>
      </w:pPr>
      <w:r w:rsidRPr="0000774F">
        <w:rPr>
          <w:rFonts w:ascii="Avenir Next LT Pro" w:eastAsia="Calibri" w:hAnsi="Avenir Next LT Pro" w:cs="Calibri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0C7D45D7" wp14:editId="1EE02E58">
            <wp:simplePos x="0" y="0"/>
            <wp:positionH relativeFrom="margin">
              <wp:align>center</wp:align>
            </wp:positionH>
            <wp:positionV relativeFrom="margin">
              <wp:posOffset>-904875</wp:posOffset>
            </wp:positionV>
            <wp:extent cx="7791450" cy="2691765"/>
            <wp:effectExtent l="0" t="0" r="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BF840" w14:textId="5D9057D1" w:rsidR="006225D2" w:rsidRPr="0000774F" w:rsidRDefault="04A259DB" w:rsidP="152730CD">
      <w:pPr>
        <w:rPr>
          <w:rFonts w:ascii="Avenir Next LT Pro Light" w:eastAsia="Calibri" w:hAnsi="Avenir Next LT Pro Light" w:cs="Calibri"/>
          <w:b/>
          <w:bCs/>
          <w:sz w:val="28"/>
          <w:szCs w:val="28"/>
          <w:lang w:val="en-GB"/>
        </w:rPr>
      </w:pPr>
      <w:r w:rsidRPr="0000774F">
        <w:rPr>
          <w:rFonts w:ascii="Avenir Next LT Pro Light" w:eastAsia="Calibri" w:hAnsi="Avenir Next LT Pro Light" w:cs="Calibri"/>
          <w:b/>
          <w:bCs/>
          <w:sz w:val="28"/>
          <w:szCs w:val="28"/>
          <w:lang w:val="en-GB"/>
        </w:rPr>
        <w:t xml:space="preserve">Bootcamp application </w:t>
      </w:r>
    </w:p>
    <w:p w14:paraId="2C01D2F5" w14:textId="079205B5" w:rsidR="00171537" w:rsidRDefault="04A259DB" w:rsidP="152730CD">
      <w:pPr>
        <w:rPr>
          <w:rFonts w:ascii="Avenir Next LT Pro Light" w:eastAsia="Calibri" w:hAnsi="Avenir Next LT Pro Light" w:cs="Calibri"/>
          <w:color w:val="2E74B5" w:themeColor="accent5" w:themeShade="BF"/>
          <w:lang w:val="en-GB"/>
        </w:rPr>
      </w:pPr>
      <w:r w:rsidRPr="0000774F">
        <w:rPr>
          <w:rFonts w:ascii="Avenir Next LT Pro Light" w:eastAsia="Calibri" w:hAnsi="Avenir Next LT Pro Light" w:cs="Calibri"/>
          <w:b/>
          <w:bCs/>
          <w:color w:val="000000" w:themeColor="text1"/>
          <w:lang w:val="en-GB"/>
        </w:rPr>
        <w:t xml:space="preserve">ESR application form </w:t>
      </w:r>
      <w:r w:rsidRPr="0000774F">
        <w:rPr>
          <w:rFonts w:ascii="Avenir Next LT Pro Light" w:eastAsia="Calibri" w:hAnsi="Avenir Next LT Pro Light" w:cs="Calibri"/>
          <w:color w:val="2E74B5" w:themeColor="accent5" w:themeShade="BF"/>
          <w:lang w:val="en-GB"/>
        </w:rPr>
        <w:t>(explanations in blue are there to help you fill in the application and should be deleted before submitting the form)</w:t>
      </w:r>
    </w:p>
    <w:p w14:paraId="07F19C71" w14:textId="77777777" w:rsidR="0000774F" w:rsidRPr="0000774F" w:rsidRDefault="0000774F" w:rsidP="152730CD">
      <w:pPr>
        <w:rPr>
          <w:rFonts w:ascii="Avenir Next LT Pro Light" w:eastAsia="Calibri" w:hAnsi="Avenir Next LT Pro Light" w:cs="Calibri"/>
          <w:color w:val="2E74B5" w:themeColor="accent5" w:themeShade="BF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7080"/>
      </w:tblGrid>
      <w:tr w:rsidR="152730CD" w:rsidRPr="0000774F" w14:paraId="72CE161F" w14:textId="77777777" w:rsidTr="152730CD">
        <w:trPr>
          <w:trHeight w:val="300"/>
        </w:trPr>
        <w:tc>
          <w:tcPr>
            <w:tcW w:w="9330" w:type="dxa"/>
            <w:gridSpan w:val="2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7E1DD97F" w14:textId="5D08CC7E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b/>
                <w:bCs/>
                <w:color w:val="000000" w:themeColor="text1"/>
                <w:lang w:val="en-GB"/>
              </w:rPr>
              <w:t>ESR information</w:t>
            </w:r>
          </w:p>
        </w:tc>
      </w:tr>
      <w:tr w:rsidR="152730CD" w:rsidRPr="0000774F" w14:paraId="41E885EE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5CB940B6" w14:textId="1BC0739B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Name Surname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487D3623" w14:textId="3861E705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</w:p>
        </w:tc>
      </w:tr>
      <w:tr w:rsidR="152730CD" w:rsidRPr="0000774F" w14:paraId="782C8C96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094D40EA" w14:textId="29FBEDC7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Country of residence 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5500EC0B" w14:textId="63119077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Write here your current country of residence; if you will change residence in 2023-2024 you can write more than one country</w:t>
            </w:r>
          </w:p>
        </w:tc>
      </w:tr>
      <w:tr w:rsidR="152730CD" w:rsidRPr="0000774F" w14:paraId="793CDA81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20F66017" w14:textId="25EE3CA6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Language(s)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0A100C81" w14:textId="3174B8F2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e.g., Italian (native), English (working proficiency), German (basic communication/understanding)</w:t>
            </w:r>
          </w:p>
        </w:tc>
      </w:tr>
      <w:tr w:rsidR="152730CD" w:rsidRPr="0000774F" w14:paraId="295C8451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1578C589" w14:textId="2FB86E5A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Gender 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1BFF8742" w14:textId="4F065A97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Male / Female / Non-binary</w:t>
            </w:r>
          </w:p>
        </w:tc>
      </w:tr>
      <w:tr w:rsidR="152730CD" w:rsidRPr="0000774F" w14:paraId="6BF0C177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278EBE4A" w14:textId="6D118F32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Study stage 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184D10E2" w14:textId="27AF34CC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Year 1/2 /3/4 of First degree /Bachelors/ Master/ PhD</w:t>
            </w:r>
          </w:p>
        </w:tc>
      </w:tr>
      <w:tr w:rsidR="152730CD" w:rsidRPr="0000774F" w14:paraId="282243D5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57C9A916" w14:textId="7A6A93CC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Study institution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0AAB02E9" w14:textId="1A163B47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>Write the full name of the program, institution, university, city, country</w:t>
            </w: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</w:tc>
      </w:tr>
      <w:tr w:rsidR="152730CD" w:rsidRPr="0000774F" w14:paraId="6394AB40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7090E773" w14:textId="478A395F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Degree(s)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229B6F5B" w14:textId="749A6B87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1C4"/>
              </w:rPr>
            </w:pP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>If you already have a degree, write here the obtained title and the issuing institution, university, city, country</w:t>
            </w:r>
          </w:p>
        </w:tc>
      </w:tr>
      <w:tr w:rsidR="152730CD" w:rsidRPr="0000774F" w14:paraId="490D6205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41F2CE28" w14:textId="6064DE2F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Email 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01D541BE" w14:textId="09A6437D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 xml:space="preserve">The address you write here will serve as primary means to contact you </w:t>
            </w:r>
          </w:p>
        </w:tc>
      </w:tr>
      <w:tr w:rsidR="152730CD" w:rsidRPr="0000774F" w14:paraId="44E091DD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1030325A" w14:textId="470EDB18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Are you currently employed/on a stipend at scientific institution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563CAFF7" w14:textId="7E5CB2D9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No/Yes, I am under contract as ____________ (specify position), at __________ (name of the institution) for period _________ (e.g. 2023-2025; until May 2024; permanent)</w:t>
            </w:r>
          </w:p>
        </w:tc>
      </w:tr>
      <w:tr w:rsidR="152730CD" w:rsidRPr="0000774F" w14:paraId="0D8EAA01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2175EE2D" w14:textId="5E89D235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What are your areas of interest? (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up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to 100 words)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1E75D8EF" w14:textId="136FF3F9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Write a short statement about your main areas of interest in terms of scientific discipline/filed (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e.g.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 xml:space="preserve"> neurophysiology, cognitive science, data science, psychology, etc.), and specific interests within that field. </w:t>
            </w:r>
          </w:p>
          <w:p w14:paraId="17EF5866" w14:textId="68D1E3E6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Write here in which NIBS techniques, you are interested (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e.g.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 xml:space="preserve"> TMS, tDCS, etc) as well as which complementary techniques you find appealing (e.g. neurophysiological measures, EEG, MRI, surveys, cognitive tasks, etc)</w:t>
            </w:r>
          </w:p>
        </w:tc>
      </w:tr>
      <w:tr w:rsidR="152730CD" w:rsidRPr="0000774F" w14:paraId="2ADBA2C8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7E651131" w14:textId="03C77B44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lastRenderedPageBreak/>
              <w:t>What is your motivation to apply for the TWINNIBS bootcamp? (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up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to 200 words)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5B2A656D" w14:textId="6AA6BCFF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 xml:space="preserve">Write a short paragraph about what motivates you to apply focusing on what you see as benefits and how that will help you advance your knowledge and carrier. </w:t>
            </w:r>
          </w:p>
        </w:tc>
      </w:tr>
      <w:tr w:rsidR="152730CD" w:rsidRPr="0000774F" w14:paraId="02E2744C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0745600F" w14:textId="7776E5AE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What is your relevant prior experience? (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up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to 100 words)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7DB34BDD" w14:textId="4A21FB9B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Focus on what you know and what you will bring to the project</w:t>
            </w:r>
          </w:p>
        </w:tc>
      </w:tr>
    </w:tbl>
    <w:p w14:paraId="584835F2" w14:textId="77777777" w:rsidR="0000774F" w:rsidRPr="0000774F" w:rsidRDefault="0000774F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7080"/>
      </w:tblGrid>
      <w:tr w:rsidR="152730CD" w:rsidRPr="0000774F" w14:paraId="6ECA9A8E" w14:textId="77777777" w:rsidTr="152730CD">
        <w:trPr>
          <w:trHeight w:val="300"/>
        </w:trPr>
        <w:tc>
          <w:tcPr>
            <w:tcW w:w="9330" w:type="dxa"/>
            <w:gridSpan w:val="2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8B37AE3" w14:textId="41C420B2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b/>
                <w:bCs/>
                <w:color w:val="000000" w:themeColor="text1"/>
                <w:lang w:val="en-GB"/>
              </w:rPr>
              <w:t>Topic selection</w:t>
            </w:r>
          </w:p>
        </w:tc>
      </w:tr>
      <w:tr w:rsidR="152730CD" w:rsidRPr="0000774F" w14:paraId="12292EFC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48E35023" w14:textId="6A5B47A6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Which topic(s) would you like join?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1ED77A3C" w14:textId="0506BA59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Select one or more of the following (delete non-selected options):</w:t>
            </w:r>
          </w:p>
          <w:p w14:paraId="75C5044F" w14:textId="133C7B45" w:rsidR="152730CD" w:rsidRPr="0000774F" w:rsidRDefault="15273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Systematic review: Sources of variability in studies using non-invasive brain stimulation to induce corticomotor plasticity (A. 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Faghani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Jadidi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)</w:t>
            </w:r>
          </w:p>
          <w:p w14:paraId="19609426" w14:textId="2755A622" w:rsidR="152730CD" w:rsidRPr="0000774F" w:rsidRDefault="15273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Transcranial static magnetic stimulation (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tSMS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): registered report on replication of the effects of 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neuronavigated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tSMS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on corticospinal excitability (L. Cattaneo)</w:t>
            </w:r>
          </w:p>
          <w:p w14:paraId="48ACA4FA" w14:textId="5AD00594" w:rsidR="58B27D14" w:rsidRPr="0000774F" w:rsidRDefault="58B27D1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Pseudo-online tracking of EEG oscillations during sensory discrimination tasks, for closed-loop NIBS applications (</w:t>
            </w:r>
            <w:r w:rsidR="152730CD"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A. </w:t>
            </w:r>
            <w:proofErr w:type="spellStart"/>
            <w:r w:rsidR="152730CD"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Savić</w:t>
            </w:r>
            <w:proofErr w:type="spellEnd"/>
            <w:r w:rsidR="152730CD"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)</w:t>
            </w:r>
          </w:p>
          <w:p w14:paraId="26E948EF" w14:textId="695B1EA0" w:rsidR="152730CD" w:rsidRPr="0000774F" w:rsidRDefault="15273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Transcranial electrical stimulation effects on 40Hz auditory steady-state response (I. 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Griskova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Bulanova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)</w:t>
            </w:r>
          </w:p>
          <w:p w14:paraId="470C0ADC" w14:textId="5101F675" w:rsidR="152730CD" w:rsidRPr="0000774F" w:rsidRDefault="15273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Non-invasive brain stimulation and eating behaviours: State of the art and in-depth exploration of outcome measures (M. 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Zeković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)</w:t>
            </w:r>
          </w:p>
        </w:tc>
      </w:tr>
      <w:tr w:rsidR="152730CD" w:rsidRPr="0000774F" w14:paraId="1043C0DA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74394973" w14:textId="365A1F89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Why do you prefer this topic(s)? (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up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to 100 words)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2577BC68" w14:textId="44351869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Specify what do you like about the topic and why it stood out for you.</w:t>
            </w:r>
          </w:p>
        </w:tc>
      </w:tr>
      <w:tr w:rsidR="152730CD" w:rsidRPr="0000774F" w14:paraId="75336EEE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2C0A2175" w14:textId="1EB97295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Type of work would you like to do?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65733AFD" w14:textId="3AE1BCEF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Select as many as you wish (delete non-selected options):</w:t>
            </w:r>
          </w:p>
          <w:p w14:paraId="58F4F678" w14:textId="3A388415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Reading and extracting data/information from literature </w:t>
            </w:r>
          </w:p>
          <w:p w14:paraId="0599305F" w14:textId="035BC28A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Designing a study/experiment </w:t>
            </w:r>
          </w:p>
          <w:p w14:paraId="27EB4D5C" w14:textId="47208E30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Developing tasks/surveys </w:t>
            </w:r>
          </w:p>
          <w:p w14:paraId="60EB7CC5" w14:textId="1E52961B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Witing code (</w:t>
            </w:r>
            <w:proofErr w:type="spell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Matlab</w:t>
            </w:r>
            <w:proofErr w:type="spell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/Phyton)</w:t>
            </w:r>
          </w:p>
          <w:p w14:paraId="13D913DE" w14:textId="15FDACF1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Collecting data/conducting experiment </w:t>
            </w:r>
          </w:p>
          <w:p w14:paraId="7902AED1" w14:textId="6947D17E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Contacting/debriefing participants </w:t>
            </w:r>
          </w:p>
          <w:p w14:paraId="784846AE" w14:textId="3C6D185E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Managing/sorting/curating data </w:t>
            </w:r>
          </w:p>
          <w:p w14:paraId="60D44F3E" w14:textId="69260A9C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Creating data visualizations/graphs/illustrations</w:t>
            </w:r>
          </w:p>
          <w:p w14:paraId="3D88D64C" w14:textId="2232A16D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Analysing neurophysiological data (EEG)</w:t>
            </w:r>
          </w:p>
          <w:p w14:paraId="06211036" w14:textId="300A795C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Analysing neuroanatomical data</w:t>
            </w:r>
          </w:p>
          <w:p w14:paraId="00B9CE71" w14:textId="715C2751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Statistical analysis </w:t>
            </w:r>
          </w:p>
          <w:p w14:paraId="4C9E9C2D" w14:textId="4B8D8C1B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Witing manuscript </w:t>
            </w:r>
          </w:p>
          <w:p w14:paraId="76ADB840" w14:textId="3D4D6E9F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Presenting at conferences </w:t>
            </w:r>
          </w:p>
          <w:p w14:paraId="4593E05B" w14:textId="6D2917B3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lastRenderedPageBreak/>
              <w:t xml:space="preserve">Submitting manuscript to the journal </w:t>
            </w:r>
          </w:p>
          <w:p w14:paraId="2E35A2A6" w14:textId="746E0326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Revising manuscript and responding to reviews </w:t>
            </w:r>
          </w:p>
          <w:p w14:paraId="358C3F92" w14:textId="621BD7BF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Writing summaries for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general public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00AE135B" w14:textId="7F01BB43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Preparing materials and data for sharing (Open Science)</w:t>
            </w:r>
          </w:p>
        </w:tc>
      </w:tr>
      <w:tr w:rsidR="152730CD" w:rsidRPr="0000774F" w14:paraId="0F7D7ED4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7946A69B" w14:textId="5D938374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lastRenderedPageBreak/>
              <w:t>Do you have prior knowledge/experience with NIBS techniques?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2DB97AD3" w14:textId="50072C51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Select as many as you wish (delete non-selected options):</w:t>
            </w:r>
          </w:p>
          <w:p w14:paraId="44B9CEBD" w14:textId="3985159F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no prior knowledge, but I would like to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learn</w:t>
            </w:r>
            <w:proofErr w:type="gramEnd"/>
          </w:p>
          <w:p w14:paraId="41FAC18E" w14:textId="3D91210B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basic understanding of what NIBS is, but no more than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that</w:t>
            </w:r>
            <w:proofErr w:type="gramEnd"/>
          </w:p>
          <w:p w14:paraId="131C35AF" w14:textId="7FE6B21D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read the literature, but I don’t have practical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experience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5EC1A935" w14:textId="17C4AD11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practical experience with __________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_(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specify the technique e.g., TMS, tDCS) </w:t>
            </w:r>
          </w:p>
          <w:p w14:paraId="09661380" w14:textId="3E5346FB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work with NIBS for my project/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thesis</w:t>
            </w:r>
            <w:proofErr w:type="gramEnd"/>
          </w:p>
          <w:p w14:paraId="21928932" w14:textId="71279698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published paper in which NIBS is used (provide a reference here)</w:t>
            </w:r>
          </w:p>
        </w:tc>
      </w:tr>
      <w:tr w:rsidR="152730CD" w:rsidRPr="0000774F" w14:paraId="0A2306E1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410FA306" w14:textId="62A935D2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What is your prior experience with data collection?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5C1E60A0" w14:textId="22E60A1E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Select as many as you wish (delete non-selected options):</w:t>
            </w:r>
          </w:p>
          <w:p w14:paraId="7C171C32" w14:textId="7C05E6BC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no first-hand experience with data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collection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3835226C" w14:textId="1B7A9CD3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collected survey/questionnaire type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data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312196A4" w14:textId="2E83C0F9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collected data in interviews or in-person standardized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assessment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792BDDF0" w14:textId="3C07C9CD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collected data in neurophysiological studies (specify the technique(s) here)</w:t>
            </w:r>
          </w:p>
          <w:p w14:paraId="0D396D53" w14:textId="4A320BD4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done cognitive assessment (please specify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: )</w:t>
            </w:r>
            <w:proofErr w:type="gramEnd"/>
          </w:p>
          <w:p w14:paraId="09913853" w14:textId="4EB6D684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conducted data collection in healthy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participants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745F74E2" w14:textId="3ECAE344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conducted data collection in clinical population (please specify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: )</w:t>
            </w:r>
            <w:proofErr w:type="gramEnd"/>
          </w:p>
          <w:p w14:paraId="5718D4BD" w14:textId="7562EA59" w:rsidR="152730CD" w:rsidRPr="0000774F" w:rsidRDefault="15273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conducted data in sensitive/vulnerable populations (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e.g.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children, elderly, people with disabilities, minorities) (please specify:)</w:t>
            </w:r>
          </w:p>
        </w:tc>
      </w:tr>
      <w:tr w:rsidR="152730CD" w:rsidRPr="0000774F" w14:paraId="5542D5A0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167DCD8F" w14:textId="52563DE2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Do you have previous experience with literature review?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097A7BA9" w14:textId="66672E36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2C4" w:themeColor="accent1"/>
              </w:rPr>
            </w:pPr>
            <w:r w:rsidRPr="0000774F">
              <w:rPr>
                <w:rFonts w:ascii="Avenir Next LT Pro Light" w:eastAsia="Calibri" w:hAnsi="Avenir Next LT Pro Light" w:cs="Calibri"/>
                <w:color w:val="4472C4" w:themeColor="accent1"/>
                <w:lang w:val="en-GB"/>
              </w:rPr>
              <w:t>Select as many as you wish (delete non-selected options):</w:t>
            </w:r>
          </w:p>
          <w:p w14:paraId="2100F3A0" w14:textId="0D698BE8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no prior experience with reading scientific papers, only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textbooks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7EE92F46" w14:textId="7D539AC9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done literature reviews during my studies (for essays, seminars)</w:t>
            </w:r>
          </w:p>
          <w:p w14:paraId="584EEB6E" w14:textId="3592ED9D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done literature review for withing introduction to my thesis/course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work</w:t>
            </w:r>
            <w:proofErr w:type="gramEnd"/>
          </w:p>
          <w:p w14:paraId="300D03A4" w14:textId="0AA1E7CB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I have done literature review for empirical manuscript that is submitted/published (provide a reference here)</w:t>
            </w:r>
          </w:p>
          <w:p w14:paraId="78A9245F" w14:textId="22AD4C39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done literature review and wrote a review article that is submitted/published (provide a reference here) </w:t>
            </w:r>
          </w:p>
          <w:p w14:paraId="45E7847F" w14:textId="7CC196DE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know what PRISMA is, but I have not used it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yet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 </w:t>
            </w:r>
          </w:p>
          <w:p w14:paraId="5B05DDEE" w14:textId="37EA1926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I have done systematic review and coding of the papers but never in a form of an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article</w:t>
            </w:r>
            <w:proofErr w:type="gramEnd"/>
          </w:p>
          <w:p w14:paraId="6182FA9B" w14:textId="7AC12583" w:rsidR="152730CD" w:rsidRPr="0000774F" w:rsidRDefault="15273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lastRenderedPageBreak/>
              <w:t>I have done systematic review following PIRSMA or similar guidelines that is submitted/published (provide a reference here)</w:t>
            </w:r>
          </w:p>
        </w:tc>
      </w:tr>
      <w:tr w:rsidR="152730CD" w:rsidRPr="0000774F" w14:paraId="3D865BC6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157D0C97" w14:textId="3E6A217A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lastRenderedPageBreak/>
              <w:t>Do you have previous experience with statistical analysis?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4D3BE893" w14:textId="1ED9E501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1C4"/>
              </w:rPr>
            </w:pP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 xml:space="preserve">You can answer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4471C4"/>
                <w:lang w:val="en-GB"/>
              </w:rPr>
              <w:t>No</w:t>
            </w: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 xml:space="preserve">, or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4471C4"/>
                <w:lang w:val="en-GB"/>
              </w:rPr>
              <w:t>Yes</w:t>
            </w: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 xml:space="preserve">. If you answer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4471C4"/>
                <w:lang w:val="en-GB"/>
              </w:rPr>
              <w:t xml:space="preserve">Yes, </w:t>
            </w: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 xml:space="preserve">please list software you have been working in, and type of analysis you have done. </w:t>
            </w:r>
          </w:p>
        </w:tc>
      </w:tr>
      <w:tr w:rsidR="152730CD" w:rsidRPr="0000774F" w14:paraId="454ABB5B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0F53B559" w14:textId="47097DA3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>Do you have previous experience with signal processing and EEG analysis?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40B47F93" w14:textId="7090448F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1C4"/>
              </w:rPr>
            </w:pP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 xml:space="preserve">You can answer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4471C4"/>
                <w:lang w:val="en-GB"/>
              </w:rPr>
              <w:t>No</w:t>
            </w: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 xml:space="preserve">, or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4471C4"/>
                <w:lang w:val="en-GB"/>
              </w:rPr>
              <w:t>Yes</w:t>
            </w: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 xml:space="preserve">. If you answer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4471C4"/>
                <w:lang w:val="en-GB"/>
              </w:rPr>
              <w:t xml:space="preserve">Yes, </w:t>
            </w:r>
            <w:r w:rsidRPr="0000774F">
              <w:rPr>
                <w:rFonts w:ascii="Avenir Next LT Pro Light" w:eastAsia="Calibri" w:hAnsi="Avenir Next LT Pro Light" w:cs="Calibri"/>
                <w:color w:val="4471C4"/>
                <w:lang w:val="en-GB"/>
              </w:rPr>
              <w:t>please list software you have been working in, and type of analysis you have done.</w:t>
            </w:r>
          </w:p>
          <w:p w14:paraId="1F7E0BD0" w14:textId="350ECF3E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4471C4"/>
              </w:rPr>
            </w:pPr>
          </w:p>
        </w:tc>
      </w:tr>
    </w:tbl>
    <w:p w14:paraId="654A5B74" w14:textId="77777777" w:rsidR="0000774F" w:rsidRPr="0000774F" w:rsidRDefault="0000774F">
      <w:pPr>
        <w:rPr>
          <w:rFonts w:ascii="Avenir Next LT Pro Light" w:hAnsi="Avenir Next LT Pro Ligh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7080"/>
      </w:tblGrid>
      <w:tr w:rsidR="152730CD" w:rsidRPr="0000774F" w14:paraId="41DEB14E" w14:textId="77777777" w:rsidTr="152730CD">
        <w:trPr>
          <w:trHeight w:val="300"/>
        </w:trPr>
        <w:tc>
          <w:tcPr>
            <w:tcW w:w="9330" w:type="dxa"/>
            <w:gridSpan w:val="2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1CABB91D" w14:textId="04094E8B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b/>
                <w:bCs/>
                <w:color w:val="000000" w:themeColor="text1"/>
                <w:lang w:val="en-GB"/>
              </w:rPr>
              <w:t xml:space="preserve">Availability and engagement </w:t>
            </w:r>
          </w:p>
        </w:tc>
      </w:tr>
      <w:tr w:rsidR="152730CD" w:rsidRPr="0000774F" w14:paraId="5A6384CC" w14:textId="77777777" w:rsidTr="152730CD">
        <w:trPr>
          <w:trHeight w:val="1095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0ADFD07B" w14:textId="038F01C8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Time requirements 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1469FE20" w14:textId="4068E506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2E74B5" w:themeColor="accent5" w:themeShade="BF"/>
              </w:rPr>
            </w:pP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In respect to your selected topic, please wite here: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2E74B5" w:themeColor="accent5" w:themeShade="BF"/>
                <w:lang w:val="en-GB"/>
              </w:rPr>
              <w:t>I will be available to work on the project for X days a month during the X months.</w:t>
            </w: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 Use this space to specify any specific time constrains you have e.g.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2E74B5" w:themeColor="accent5" w:themeShade="BF"/>
                <w:lang w:val="en-GB"/>
              </w:rPr>
              <w:t>I will be available full time during May-June but will not be available in August 2023.</w:t>
            </w: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 If the topic you selected specifies certain among of time to be spent in the lab (e.g., 2 weeks for data collection), please write here your availability to do that. </w:t>
            </w:r>
          </w:p>
          <w:p w14:paraId="03805F44" w14:textId="7B38ECEB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</w:p>
        </w:tc>
      </w:tr>
      <w:tr w:rsidR="152730CD" w:rsidRPr="0000774F" w14:paraId="7B6716C1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47925C3B" w14:textId="1594AC75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Physical location 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3C7B5865" w14:textId="56D82B31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2E74B5" w:themeColor="accent5" w:themeShade="BF"/>
              </w:rPr>
            </w:pP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Specify the location/travel availability. For example, you can write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2E74B5" w:themeColor="accent5" w:themeShade="BF"/>
                <w:lang w:val="en-GB"/>
              </w:rPr>
              <w:t>I would like to work only remotely</w:t>
            </w: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, or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2E74B5" w:themeColor="accent5" w:themeShade="BF"/>
                <w:lang w:val="en-GB"/>
              </w:rPr>
              <w:t xml:space="preserve">I would like to work remotely, but I am also available to spend 2 weeks in _____ </w:t>
            </w: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(name of the city relevant for the topic you selected) or </w:t>
            </w:r>
            <w:r w:rsidRPr="0000774F">
              <w:rPr>
                <w:rFonts w:ascii="Avenir Next LT Pro Light" w:eastAsia="Calibri" w:hAnsi="Avenir Next LT Pro Light" w:cs="Calibri"/>
                <w:i/>
                <w:iCs/>
                <w:color w:val="2E74B5" w:themeColor="accent5" w:themeShade="BF"/>
                <w:lang w:val="en-GB"/>
              </w:rPr>
              <w:t>I share the city of residence with the mentor so I will be available for both physical and remote work.</w:t>
            </w: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 </w:t>
            </w:r>
          </w:p>
          <w:p w14:paraId="11872FD3" w14:textId="1436BD77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</w:p>
        </w:tc>
      </w:tr>
      <w:tr w:rsidR="152730CD" w:rsidRPr="0000774F" w14:paraId="3B840A35" w14:textId="77777777" w:rsidTr="152730CD">
        <w:trPr>
          <w:trHeight w:val="300"/>
        </w:trPr>
        <w:tc>
          <w:tcPr>
            <w:tcW w:w="2250" w:type="dxa"/>
            <w:tcMar>
              <w:left w:w="105" w:type="dxa"/>
              <w:right w:w="105" w:type="dxa"/>
            </w:tcMar>
          </w:tcPr>
          <w:p w14:paraId="27BF0A9B" w14:textId="6103A081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  <w:r w:rsidRPr="0000774F">
              <w:rPr>
                <w:rFonts w:ascii="Avenir Next LT Pro Light" w:eastAsia="Calibri" w:hAnsi="Avenir Next LT Pro Light" w:cs="Calibri"/>
                <w:color w:val="000000" w:themeColor="text1"/>
                <w:lang w:val="en-GB"/>
              </w:rPr>
              <w:t xml:space="preserve">Special requirements </w:t>
            </w:r>
          </w:p>
        </w:tc>
        <w:tc>
          <w:tcPr>
            <w:tcW w:w="7080" w:type="dxa"/>
            <w:tcMar>
              <w:left w:w="105" w:type="dxa"/>
              <w:right w:w="105" w:type="dxa"/>
            </w:tcMar>
          </w:tcPr>
          <w:p w14:paraId="1640912E" w14:textId="781E3087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2E74B5" w:themeColor="accent5" w:themeShade="BF"/>
              </w:rPr>
            </w:pPr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If there are any special requirements/limitations to be involved in the project, please list them </w:t>
            </w:r>
            <w:proofErr w:type="gramStart"/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>here</w:t>
            </w:r>
            <w:proofErr w:type="gramEnd"/>
            <w:r w:rsidRPr="0000774F">
              <w:rPr>
                <w:rFonts w:ascii="Avenir Next LT Pro Light" w:eastAsia="Calibri" w:hAnsi="Avenir Next LT Pro Light" w:cs="Calibri"/>
                <w:color w:val="2E74B5" w:themeColor="accent5" w:themeShade="BF"/>
                <w:lang w:val="en-GB"/>
              </w:rPr>
              <w:t xml:space="preserve"> </w:t>
            </w:r>
          </w:p>
          <w:p w14:paraId="6EA92FC4" w14:textId="30031C65" w:rsidR="152730CD" w:rsidRPr="0000774F" w:rsidRDefault="152730CD" w:rsidP="152730CD">
            <w:pPr>
              <w:spacing w:line="259" w:lineRule="auto"/>
              <w:rPr>
                <w:rFonts w:ascii="Avenir Next LT Pro Light" w:eastAsia="Calibri" w:hAnsi="Avenir Next LT Pro Light" w:cs="Calibri"/>
                <w:color w:val="000000" w:themeColor="text1"/>
              </w:rPr>
            </w:pPr>
          </w:p>
        </w:tc>
      </w:tr>
    </w:tbl>
    <w:p w14:paraId="2EAA8E35" w14:textId="40C23642" w:rsidR="006225D2" w:rsidRPr="0000774F" w:rsidRDefault="006225D2" w:rsidP="152730CD">
      <w:pPr>
        <w:rPr>
          <w:rFonts w:ascii="Avenir Next LT Pro Light" w:eastAsia="Calibri" w:hAnsi="Avenir Next LT Pro Light" w:cs="Calibri"/>
          <w:color w:val="000000" w:themeColor="text1"/>
        </w:rPr>
      </w:pPr>
    </w:p>
    <w:p w14:paraId="2C078E63" w14:textId="2797693E" w:rsidR="006225D2" w:rsidRPr="0000774F" w:rsidRDefault="006225D2" w:rsidP="152730CD">
      <w:pPr>
        <w:rPr>
          <w:rFonts w:ascii="Avenir Next LT Pro" w:hAnsi="Avenir Next LT Pro"/>
        </w:rPr>
      </w:pPr>
    </w:p>
    <w:sectPr w:rsidR="006225D2" w:rsidRPr="0000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A38"/>
    <w:multiLevelType w:val="hybridMultilevel"/>
    <w:tmpl w:val="F8A6A00E"/>
    <w:lvl w:ilvl="0" w:tplc="AAC4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A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4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2C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A2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25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87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966E"/>
    <w:multiLevelType w:val="hybridMultilevel"/>
    <w:tmpl w:val="24AE6B86"/>
    <w:lvl w:ilvl="0" w:tplc="7B4E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0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E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9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E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E7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A0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4C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A6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590F0"/>
    <w:multiLevelType w:val="hybridMultilevel"/>
    <w:tmpl w:val="CACA498E"/>
    <w:lvl w:ilvl="0" w:tplc="5DE2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E9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47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A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E8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0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C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E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2A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762882">
    <w:abstractNumId w:val="1"/>
  </w:num>
  <w:num w:numId="2" w16cid:durableId="751121951">
    <w:abstractNumId w:val="0"/>
  </w:num>
  <w:num w:numId="3" w16cid:durableId="171076160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53D5EA"/>
    <w:rsid w:val="0000774F"/>
    <w:rsid w:val="00171537"/>
    <w:rsid w:val="006225D2"/>
    <w:rsid w:val="0353D5EA"/>
    <w:rsid w:val="04A259DB"/>
    <w:rsid w:val="0C944363"/>
    <w:rsid w:val="152730CD"/>
    <w:rsid w:val="1F39FA81"/>
    <w:rsid w:val="29656068"/>
    <w:rsid w:val="30D8D668"/>
    <w:rsid w:val="3C1D667C"/>
    <w:rsid w:val="4B70770E"/>
    <w:rsid w:val="58B27D14"/>
    <w:rsid w:val="6982EAD2"/>
    <w:rsid w:val="771D9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25376"/>
  <w15:chartTrackingRefBased/>
  <w15:docId w15:val="{5E4B9216-E79B-4894-BF81-F36363EF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298ea6-bc28-4dda-b0cf-1d423641d282" xsi:nil="true"/>
    <lcf76f155ced4ddcb4097134ff3c332f xmlns="e723c74c-b7f0-478d-97e0-330ad516f019">
      <Terms xmlns="http://schemas.microsoft.com/office/infopath/2007/PartnerControls"/>
    </lcf76f155ced4ddcb4097134ff3c332f>
    <SharedWithUsers xmlns="25298ea6-bc28-4dda-b0cf-1d423641d282">
      <UserInfo>
        <DisplayName>Sasa Filipovic</DisplayName>
        <AccountId>13</AccountId>
        <AccountType/>
      </UserInfo>
      <UserInfo>
        <DisplayName>Jovana Bjekic</DisplayName>
        <AccountId>10</AccountId>
        <AccountType/>
      </UserInfo>
      <UserInfo>
        <DisplayName>Marija Stankovic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7D9D28EDAFD4E8D00591886F1E3BA" ma:contentTypeVersion="14" ma:contentTypeDescription="Create a new document." ma:contentTypeScope="" ma:versionID="5e08c96a9fd959508d16710818d779bd">
  <xsd:schema xmlns:xsd="http://www.w3.org/2001/XMLSchema" xmlns:xs="http://www.w3.org/2001/XMLSchema" xmlns:p="http://schemas.microsoft.com/office/2006/metadata/properties" xmlns:ns2="e723c74c-b7f0-478d-97e0-330ad516f019" xmlns:ns3="25298ea6-bc28-4dda-b0cf-1d423641d282" targetNamespace="http://schemas.microsoft.com/office/2006/metadata/properties" ma:root="true" ma:fieldsID="ee079bda3119d70d2ea4d565c27cee8e" ns2:_="" ns3:_="">
    <xsd:import namespace="e723c74c-b7f0-478d-97e0-330ad516f019"/>
    <xsd:import namespace="25298ea6-bc28-4dda-b0cf-1d423641d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c74c-b7f0-478d-97e0-330ad516f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58c2a1-11af-4c1b-b726-48e007955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8ea6-bc28-4dda-b0cf-1d423641d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3c10f8-3aa3-4983-aa85-918dc04858d4}" ma:internalName="TaxCatchAll" ma:showField="CatchAllData" ma:web="25298ea6-bc28-4dda-b0cf-1d423641d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0C94C-BF04-4FA2-B305-87F7C482348A}">
  <ds:schemaRefs>
    <ds:schemaRef ds:uri="http://schemas.microsoft.com/office/2006/metadata/properties"/>
    <ds:schemaRef ds:uri="http://schemas.microsoft.com/office/infopath/2007/PartnerControls"/>
    <ds:schemaRef ds:uri="25298ea6-bc28-4dda-b0cf-1d423641d282"/>
    <ds:schemaRef ds:uri="e723c74c-b7f0-478d-97e0-330ad516f019"/>
  </ds:schemaRefs>
</ds:datastoreItem>
</file>

<file path=customXml/itemProps2.xml><?xml version="1.0" encoding="utf-8"?>
<ds:datastoreItem xmlns:ds="http://schemas.openxmlformats.org/officeDocument/2006/customXml" ds:itemID="{D9FCE023-878D-4A9F-8A1F-2E106DFE8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A2A74-C541-4590-A038-B55F8A126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Bjekic</dc:creator>
  <cp:keywords/>
  <dc:description/>
  <cp:lastModifiedBy>Jovana Bjekic</cp:lastModifiedBy>
  <cp:revision>3</cp:revision>
  <dcterms:created xsi:type="dcterms:W3CDTF">2023-02-20T11:16:00Z</dcterms:created>
  <dcterms:modified xsi:type="dcterms:W3CDTF">2023-02-20T11:19:00Z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0x010100D2F7D9D28EDAFD4E8D00591886F1E3BA</vt:lpwstr>
  </property>
  <property fmtid="{D5CDD505-2E9C-101B-9397-08002B2CF9AE}" pid="3" name="MediaServiceImageTags">
    <vt:lpwstr/>
  </property>
</Properties>
</file>